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40E6" w14:textId="5077BD19" w:rsidR="001D5565" w:rsidRDefault="0019380A">
      <w:r>
        <w:rPr>
          <w:rFonts w:ascii="Arial" w:eastAsia="Times New Roman" w:hAnsi="Arial" w:cs="Arial"/>
          <w:noProof/>
          <w:color w:val="444444"/>
          <w:sz w:val="21"/>
          <w:szCs w:val="21"/>
        </w:rPr>
        <w:drawing>
          <wp:inline distT="0" distB="0" distL="0" distR="0" wp14:anchorId="01E01726" wp14:editId="61AB82F9">
            <wp:extent cx="8892540" cy="338455"/>
            <wp:effectExtent l="0" t="0" r="3810" b="4445"/>
            <wp:docPr id="1543076570" name="Obraz 2" descr=" - -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- - -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8E7BD" w14:textId="78099CA9" w:rsidR="0019380A" w:rsidRDefault="0019380A">
      <w:r>
        <w:rPr>
          <w:rFonts w:ascii="Arial" w:eastAsia="Times New Roman" w:hAnsi="Arial" w:cs="Arial"/>
          <w:noProof/>
          <w:color w:val="444444"/>
          <w:sz w:val="21"/>
          <w:szCs w:val="21"/>
        </w:rPr>
        <w:drawing>
          <wp:inline distT="0" distB="0" distL="0" distR="0" wp14:anchorId="0F0BBA4D" wp14:editId="0665FC05">
            <wp:extent cx="8892540" cy="1600835"/>
            <wp:effectExtent l="0" t="0" r="3810" b="0"/>
            <wp:docPr id="695380411" name="Obraz 3" descr=" - -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- - -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85"/>
        <w:gridCol w:w="13290"/>
        <w:gridCol w:w="285"/>
        <w:gridCol w:w="570"/>
      </w:tblGrid>
      <w:tr w:rsidR="0019380A" w:rsidRPr="0019380A" w14:paraId="39FEEDD0" w14:textId="77777777" w:rsidTr="00B265B5">
        <w:trPr>
          <w:trHeight w:val="1200"/>
          <w:tblCellSpacing w:w="0" w:type="dxa"/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14:paraId="30DC307A" w14:textId="77777777" w:rsidR="0019380A" w:rsidRPr="0019380A" w:rsidRDefault="0019380A" w:rsidP="0019380A"/>
        </w:tc>
        <w:tc>
          <w:tcPr>
            <w:tcW w:w="13860" w:type="dxa"/>
            <w:gridSpan w:val="3"/>
            <w:shd w:val="clear" w:color="auto" w:fill="FFFFFF"/>
            <w:vAlign w:val="center"/>
            <w:hideMark/>
          </w:tcPr>
          <w:p w14:paraId="0A3C97DC" w14:textId="77777777" w:rsidR="0019380A" w:rsidRPr="00187B56" w:rsidRDefault="0019380A" w:rsidP="004A191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7B56">
              <w:rPr>
                <w:rFonts w:ascii="Arial" w:hAnsi="Arial" w:cs="Arial"/>
                <w:b/>
                <w:bCs/>
                <w:sz w:val="32"/>
                <w:szCs w:val="32"/>
              </w:rPr>
              <w:t>Newsletter Działu Nauki Wojskowej Akademii Technicznej</w:t>
            </w:r>
          </w:p>
          <w:p w14:paraId="519A76BD" w14:textId="77777777" w:rsidR="0019380A" w:rsidRPr="00187B56" w:rsidRDefault="0019380A" w:rsidP="004A191A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B56">
              <w:rPr>
                <w:rFonts w:ascii="Arial" w:hAnsi="Arial" w:cs="Arial"/>
                <w:b/>
                <w:bCs/>
                <w:sz w:val="32"/>
                <w:szCs w:val="32"/>
              </w:rPr>
              <w:t>23 października 2024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14:paraId="2DCA03C2" w14:textId="77777777" w:rsidR="0019380A" w:rsidRPr="0019380A" w:rsidRDefault="0019380A" w:rsidP="0019380A"/>
        </w:tc>
      </w:tr>
      <w:tr w:rsidR="0019380A" w:rsidRPr="0019380A" w14:paraId="513DBED3" w14:textId="77777777" w:rsidTr="00B265B5">
        <w:trPr>
          <w:trHeight w:val="300"/>
          <w:tblCellSpacing w:w="0" w:type="dxa"/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14:paraId="03F61138" w14:textId="77777777" w:rsidR="0019380A" w:rsidRPr="0019380A" w:rsidRDefault="0019380A" w:rsidP="0019380A"/>
        </w:tc>
        <w:tc>
          <w:tcPr>
            <w:tcW w:w="285" w:type="dxa"/>
            <w:shd w:val="clear" w:color="auto" w:fill="FFFFFF"/>
            <w:vAlign w:val="center"/>
            <w:hideMark/>
          </w:tcPr>
          <w:p w14:paraId="11FF3DDB" w14:textId="77777777" w:rsidR="0019380A" w:rsidRPr="0019380A" w:rsidRDefault="0019380A" w:rsidP="0019380A"/>
        </w:tc>
        <w:tc>
          <w:tcPr>
            <w:tcW w:w="13290" w:type="dxa"/>
            <w:shd w:val="clear" w:color="auto" w:fill="FFFFFF"/>
            <w:vAlign w:val="center"/>
            <w:hideMark/>
          </w:tcPr>
          <w:p w14:paraId="07F4A9FE" w14:textId="77777777" w:rsidR="0019380A" w:rsidRPr="00187B56" w:rsidRDefault="0019380A" w:rsidP="0019380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14:paraId="502A27ED" w14:textId="77777777" w:rsidR="0019380A" w:rsidRPr="0019380A" w:rsidRDefault="0019380A" w:rsidP="0019380A"/>
        </w:tc>
        <w:tc>
          <w:tcPr>
            <w:tcW w:w="570" w:type="dxa"/>
            <w:shd w:val="clear" w:color="auto" w:fill="FFFFFF"/>
            <w:vAlign w:val="center"/>
            <w:hideMark/>
          </w:tcPr>
          <w:p w14:paraId="7C4A80D7" w14:textId="77777777" w:rsidR="0019380A" w:rsidRPr="0019380A" w:rsidRDefault="0019380A" w:rsidP="0019380A"/>
        </w:tc>
      </w:tr>
      <w:tr w:rsidR="0019380A" w:rsidRPr="0019380A" w14:paraId="0830B19E" w14:textId="77777777" w:rsidTr="00B265B5">
        <w:trPr>
          <w:tblCellSpacing w:w="0" w:type="dxa"/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14:paraId="48CE9545" w14:textId="77777777" w:rsidR="0019380A" w:rsidRPr="0019380A" w:rsidRDefault="0019380A" w:rsidP="0019380A"/>
        </w:tc>
        <w:tc>
          <w:tcPr>
            <w:tcW w:w="285" w:type="dxa"/>
            <w:shd w:val="clear" w:color="auto" w:fill="FFFFFF"/>
            <w:vAlign w:val="center"/>
            <w:hideMark/>
          </w:tcPr>
          <w:p w14:paraId="38415222" w14:textId="77777777" w:rsidR="0019380A" w:rsidRPr="0019380A" w:rsidRDefault="0019380A" w:rsidP="0019380A"/>
        </w:tc>
        <w:tc>
          <w:tcPr>
            <w:tcW w:w="13290" w:type="dxa"/>
            <w:shd w:val="clear" w:color="auto" w:fill="FFFFFF"/>
            <w:vAlign w:val="center"/>
            <w:hideMark/>
          </w:tcPr>
          <w:p w14:paraId="3CF8A291" w14:textId="42BCA9C1" w:rsidR="0019380A" w:rsidRPr="00E051FA" w:rsidRDefault="0019380A" w:rsidP="009103B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7B56">
              <w:rPr>
                <w:rFonts w:ascii="Arial" w:hAnsi="Arial" w:cs="Arial"/>
              </w:rPr>
              <w:br/>
            </w:r>
            <w:r w:rsidRPr="00E051FA">
              <w:rPr>
                <w:rFonts w:ascii="Arial" w:hAnsi="Arial" w:cs="Arial"/>
                <w:b/>
                <w:bCs/>
                <w:color w:val="C00000"/>
                <w:sz w:val="36"/>
                <w:szCs w:val="36"/>
              </w:rPr>
              <w:t>SZKOLENIA I SPOTKANIA INFORMACYJNE</w:t>
            </w:r>
          </w:p>
          <w:p w14:paraId="18133F2F" w14:textId="53634E0A" w:rsidR="00B265B5" w:rsidRPr="00044781" w:rsidRDefault="0019380A" w:rsidP="00A763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187B56">
              <w:rPr>
                <w:rFonts w:ascii="Arial" w:hAnsi="Arial" w:cs="Arial"/>
              </w:rPr>
              <w:br/>
            </w:r>
            <w:r w:rsidRPr="00044781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28 Piknik Naukowy</w:t>
            </w:r>
          </w:p>
          <w:p w14:paraId="5809408C" w14:textId="77777777" w:rsidR="00A7630A" w:rsidRPr="004B7E41" w:rsidRDefault="0019380A" w:rsidP="00A763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E41">
              <w:rPr>
                <w:rFonts w:ascii="Arial" w:hAnsi="Arial" w:cs="Arial"/>
                <w:sz w:val="24"/>
                <w:szCs w:val="24"/>
              </w:rPr>
              <w:t xml:space="preserve">Serdecznie zapraszamy wszystkich chętnych do rozważenia udziału w 28. Pikniku naukowym Polskiego Radia i Centrum Nauki Kopernik, który odbędzie się </w:t>
            </w:r>
            <w:r w:rsidRPr="004B7E41">
              <w:rPr>
                <w:rFonts w:ascii="Arial" w:hAnsi="Arial" w:cs="Arial"/>
                <w:b/>
                <w:bCs/>
                <w:sz w:val="24"/>
                <w:szCs w:val="24"/>
              </w:rPr>
              <w:t>10 maja 2025 r.</w:t>
            </w:r>
            <w:r w:rsidRPr="004B7E41">
              <w:rPr>
                <w:rFonts w:ascii="Arial" w:hAnsi="Arial" w:cs="Arial"/>
                <w:sz w:val="24"/>
                <w:szCs w:val="24"/>
              </w:rPr>
              <w:t xml:space="preserve"> pod hasłem „Ale Kosmos!”</w:t>
            </w:r>
          </w:p>
          <w:p w14:paraId="1065A35C" w14:textId="270C6FF9" w:rsidR="004B7E41" w:rsidRDefault="0019380A" w:rsidP="00CA355B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i/>
                <w:iCs/>
                <w:color w:val="00B050"/>
                <w:sz w:val="24"/>
                <w:szCs w:val="24"/>
                <w:u w:val="none"/>
              </w:rPr>
            </w:pPr>
            <w:hyperlink r:id="rId6" w:history="1">
              <w:r w:rsidRPr="004B7E41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</w:p>
          <w:p w14:paraId="1363BF64" w14:textId="77777777" w:rsidR="00CA355B" w:rsidRPr="00CA355B" w:rsidRDefault="00CA355B" w:rsidP="00CA35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DF181" w14:textId="77777777" w:rsidR="0019380A" w:rsidRPr="004B7E41" w:rsidRDefault="0019380A" w:rsidP="00973493">
            <w:pPr>
              <w:jc w:val="center"/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4B7E41">
              <w:rPr>
                <w:rFonts w:ascii="Arial" w:hAnsi="Arial" w:cs="Arial"/>
                <w:b/>
                <w:bCs/>
                <w:color w:val="C00000"/>
                <w:sz w:val="36"/>
                <w:szCs w:val="36"/>
              </w:rPr>
              <w:t>OTWARTE KONKURSY KRAJOWE</w:t>
            </w:r>
          </w:p>
          <w:p w14:paraId="6AF64AA1" w14:textId="77777777" w:rsidR="007E383C" w:rsidRPr="000B6078" w:rsidRDefault="0019380A" w:rsidP="00673D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187B56">
              <w:rPr>
                <w:rFonts w:ascii="Arial" w:hAnsi="Arial" w:cs="Arial"/>
              </w:rPr>
              <w:br/>
            </w:r>
            <w:r w:rsidRPr="000B6078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Studenckie koła naukowe</w:t>
            </w:r>
          </w:p>
          <w:p w14:paraId="08C3289D" w14:textId="288AAC07" w:rsidR="007E383C" w:rsidRPr="000B6078" w:rsidRDefault="0019380A" w:rsidP="00673D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4 listopada 2024 r.</w:t>
            </w:r>
          </w:p>
          <w:p w14:paraId="17F57C27" w14:textId="20AB414D" w:rsidR="007E383C" w:rsidRPr="000B6078" w:rsidRDefault="0019380A" w:rsidP="00673D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Zapraszamy studenckie koła naukowe do udziału w V edycji programu „Studenckie koła naukowe tworzą innowacje”, organizowanego przez Ministra Nauki. Program, skierowany jest do studenckich kół naukowych działających w ramach uczelni wyższych.</w:t>
            </w:r>
          </w:p>
          <w:p w14:paraId="6EBB096C" w14:textId="77777777" w:rsidR="000F624D" w:rsidRPr="000B6078" w:rsidRDefault="0019380A" w:rsidP="00673DB1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hyperlink r:id="rId7" w:history="1">
              <w:r w:rsidRPr="000B6078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</w:p>
          <w:p w14:paraId="1CC18435" w14:textId="5CC49FF0" w:rsidR="0019380A" w:rsidRPr="00FF703B" w:rsidRDefault="0019380A" w:rsidP="0072525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2192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lastRenderedPageBreak/>
              <w:t>Efektywne zarządzanie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31 stycznia 2025 r.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NCBiR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ogłosiło nabór wniosków o dofinansowanie projektów realizowanych przez uczelnie w ramach Programu Fundusze dla Rozwoju Społecznego, Priorytet 1 Umiejętności, Działanie 01.05 Umiejętności w szkolnictwie wyższym.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hyperlink r:id="rId8" w:history="1">
              <w:r w:rsidRPr="00490BE8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CC4F48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SONATA 20</w:t>
            </w:r>
            <w:r w:rsidRPr="00CC4F48">
              <w:rPr>
                <w:rFonts w:ascii="Arial" w:hAnsi="Arial" w:cs="Arial"/>
                <w:color w:val="00B050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t>Termin składania wniosków: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16 grudnia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>Konkurs NCN przeznaczony dla naukowców, którzy uzyskali stopień doktora w okresie od 2 do 7 lat przed rokiem wystąpienia z wnioskiem. Wnioskodawcy mogą ubiegać się o finansowanie projektów obejmujących badania podstawowe, trwających 12 miesięcy, 24 miesiące lub 36 miesięcy.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hyperlink r:id="rId9" w:history="1">
              <w:r w:rsidRPr="00CC4F48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CC4F48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OPUS 28 LAP/</w:t>
            </w:r>
            <w:proofErr w:type="spellStart"/>
            <w:r w:rsidRPr="00CC4F48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Weave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16 grudnia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Konkurs NCN otwiera możliwość ubiegania się o finansowanie projektów badawczych prowadzonych we współpracy międzynarodowej dwustronnej lub trójstronnej w ramach programu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Weave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>, a także przedsięwzięć realizowanych przy wykorzystaniu przez polskie zespoły badawcze wielkich międzynarodowych urządzeń badawczych. 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hyperlink r:id="rId10" w:history="1">
              <w:r w:rsidRPr="00CC4F48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CC4F48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Program START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31 października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>Stypendium START Fundacji na rzecz Nauki Polskiej jest prestiżowym wyróżnieniem dla najzdolniejszych młodych badaczy, przyznawanym w dowód uznania dla ich dokonań naukowych. Mogą się o nie ubiegać naukowcy reprezentujący wszystkie dziedziny nauki, którzy w roku składania wniosku nie przekroczyli 30 roku życia.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hyperlink r:id="rId11" w:history="1">
              <w:r w:rsidRPr="00CC4F48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CC4F4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46F9B8B9" w14:textId="77777777" w:rsidR="0019380A" w:rsidRPr="004B7E41" w:rsidRDefault="0019380A" w:rsidP="009614B1">
            <w:pPr>
              <w:jc w:val="center"/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4B7E41">
              <w:rPr>
                <w:rFonts w:ascii="Arial" w:hAnsi="Arial" w:cs="Arial"/>
                <w:b/>
                <w:bCs/>
                <w:color w:val="C00000"/>
                <w:sz w:val="36"/>
                <w:szCs w:val="36"/>
              </w:rPr>
              <w:t>OTWARTE KONKURSY MIĘDZYNARODOWE</w:t>
            </w:r>
          </w:p>
          <w:p w14:paraId="75307861" w14:textId="77777777" w:rsidR="0019380A" w:rsidRPr="000B6078" w:rsidRDefault="0019380A" w:rsidP="00F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B56">
              <w:rPr>
                <w:rFonts w:ascii="Arial" w:hAnsi="Arial" w:cs="Arial"/>
              </w:rPr>
              <w:br/>
            </w:r>
            <w:r w:rsidRPr="005C7B04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SHENG: zapowiedź konkursu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17 marca 2025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7E9C36" w14:textId="77777777" w:rsidR="003D74B3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NCN zaprasza wszystkich naukowców do udziału w konkursie SHENG – czwartej edycji konkursu na projekty badawcze realizowane przez polskie i chińskie zespoły badawcze organizowanego przez NCN i 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Natural Science Foundation of China (NSFC).</w:t>
            </w:r>
          </w:p>
          <w:p w14:paraId="5F872602" w14:textId="1E78CDDF" w:rsidR="0019380A" w:rsidRPr="000B6078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284C14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</w:p>
          <w:p w14:paraId="5ECA15D5" w14:textId="77777777" w:rsidR="0019380A" w:rsidRPr="000B6078" w:rsidRDefault="0019380A" w:rsidP="00F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5A035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Water4All - JTC Call 2024</w:t>
            </w:r>
            <w:r w:rsidRPr="005A035B">
              <w:rPr>
                <w:rFonts w:ascii="Arial" w:hAnsi="Arial" w:cs="Arial"/>
                <w:color w:val="00B050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13 listopada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B476EE" w14:textId="77777777" w:rsidR="0019380A" w:rsidRPr="000B6078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Agencje finansujące z Europy i zagranicy ogłosiły konkurs na międzynarodowe projekty badawcze i innowacyjne o tematyce​ ,,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Circular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Economy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>”. Międzynarodowy konkurs jest ogłaszany w ramach europejskiego współfinansowanego partnerstwa Water4All i będzie wspierać projekty badawcze i innowacyjne mające na celu poprawę bezpieczeństwa wodnego w perspektywie długoterminowej.</w:t>
            </w:r>
          </w:p>
          <w:p w14:paraId="6B43472C" w14:textId="77777777" w:rsidR="0019380A" w:rsidRPr="000B6078" w:rsidRDefault="0019380A" w:rsidP="00F626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5A035B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5A035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Konkurs DUT Call 2024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14 listopada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0E6477" w14:textId="77777777" w:rsidR="0019380A" w:rsidRPr="000B6078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Celem konkursu DUT Call 2024 jest wspieranie ponadnarodowych projektów badawczych i/lub innowacyjnych dotyczących wyzwań z jakimi mierzą się miasta, aby przejść na bardziej zrównoważoną gospodarkę i funkcjonowanie. Tematyka konkursu podzielona jest na trzy ścieżki tematyczne: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Positive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Energy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Districts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(PED), 15-minutes City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Pathway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(15mC),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Circular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Urban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Economies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(CUE).</w:t>
            </w:r>
          </w:p>
          <w:p w14:paraId="3630D7E9" w14:textId="77777777" w:rsidR="0019380A" w:rsidRPr="000B6078" w:rsidRDefault="0019380A" w:rsidP="00F626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5A035B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D74B3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CETPartnership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21 listopada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D7E5B5" w14:textId="77777777" w:rsidR="0019380A" w:rsidRPr="000B6078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Joint Call 2024 jest międzynarodowym konkursem ogłoszonym w ramach współfinansowanego Partnerstwa HE,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Clean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Energy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Transition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Parntership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CETParntership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). Inicjatywa, a zarazem konkurs obejmuje finansowanie badań na rzecz transformacji energetycznej. Obszary tematyczne konkursu zostały opracowane w ramach poszczególnych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Transition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Initiatives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TRIs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), czyli konfiguracjach tematycznych, z których każda poświęcona jest innemu wyzwaniu technologicznemu lub systemowemu. W ramach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TRIs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wyodrębniono Call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Modules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>, tj. obszary tematyczne konkursu.</w:t>
            </w:r>
          </w:p>
          <w:p w14:paraId="1793FEFD" w14:textId="77777777" w:rsidR="0019380A" w:rsidRPr="000B6078" w:rsidRDefault="0019380A" w:rsidP="00F626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3D74B3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4. konkurs </w:t>
            </w:r>
            <w:proofErr w:type="spellStart"/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Xecs</w:t>
            </w:r>
            <w:proofErr w:type="spellEnd"/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Eureka</w:t>
            </w:r>
            <w:r w:rsidRPr="0036315E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5B6BE6AB" w14:textId="77777777" w:rsidR="003D74B3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4 stycznia 2025 r.</w:t>
            </w:r>
          </w:p>
          <w:p w14:paraId="23A9E629" w14:textId="6BBA0C04" w:rsidR="0019380A" w:rsidRPr="000B6078" w:rsidRDefault="0019380A" w:rsidP="003D74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Xecs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to jeden z pięciu klastrów funkcjonujących w Eurece. Został zaprojektowany w celu przyspieszenia tempa zrównoważonych innowacji przemysłowych tworzonych przez i dla producentów komponentów i systemów elektronicznych (ECS). Zamiarem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Xecs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jest stworzenie ambitnego programu współpracy międzynarodowej, który zwiększy wpływ społeczny i gospodarczy na wszystkich interesariuszy danego projektu.</w:t>
            </w:r>
          </w:p>
          <w:p w14:paraId="47EF79DA" w14:textId="77777777" w:rsidR="0019380A" w:rsidRPr="000B6078" w:rsidRDefault="0019380A" w:rsidP="00F626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36315E">
              <w:rPr>
                <w:rFonts w:ascii="Arial" w:hAnsi="Arial" w:cs="Arial"/>
                <w:color w:val="00B050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MSCA Staff </w:t>
            </w:r>
            <w:proofErr w:type="spellStart"/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Exchanges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5 lutego 2025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227A8F" w14:textId="11CD8AA2" w:rsidR="0019380A" w:rsidRPr="000B6078" w:rsidRDefault="0019380A" w:rsidP="00F15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9 września 2024 zostanie uruchomiony nabór w ramach konkursu MSCA Staff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Exchanges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2024. MSCA Staff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Exchanges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36315E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4-letnie projekty badawczo-innowacyjne realizowane poprzez oddelegowanie pracowników (naukowców, doktorantów oraz kadry zarządzającej, administracyjnej i technicznej) pomiędzy instytucjami z różnych krajów tworzącymi konsorcjum projektu. </w:t>
            </w:r>
            <w:r w:rsidRPr="000B6078">
              <w:rPr>
                <w:rFonts w:ascii="Arial" w:hAnsi="Arial" w:cs="Arial"/>
                <w:sz w:val="24"/>
                <w:szCs w:val="24"/>
              </w:rPr>
              <w:lastRenderedPageBreak/>
              <w:t>Konsorcjum powinno składać się z minimum 3 organizacji zlokalizowanych w 3 różnych krajach, o kompetencjach wzajemnie się uzupełniających.</w:t>
            </w:r>
          </w:p>
          <w:p w14:paraId="4AC49C09" w14:textId="77777777" w:rsidR="0019380A" w:rsidRPr="000B6078" w:rsidRDefault="0019380A" w:rsidP="00F626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EDF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składania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5 listopada 2024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A2E82C" w14:textId="77777777" w:rsidR="0019380A" w:rsidRPr="000B6078" w:rsidRDefault="0019380A" w:rsidP="00F15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Komisja Europejska uruchomiła kolejną edycję Europejskiego Funduszu Obronnego 2024. EDF służy finansowaniu wspólnych prac badawczych i rozwojowych w zakresie sprzętu wojskowego i technologii obronnych.</w:t>
            </w:r>
          </w:p>
          <w:p w14:paraId="4BB1D732" w14:textId="77777777" w:rsidR="0019380A" w:rsidRPr="000B6078" w:rsidRDefault="0019380A" w:rsidP="0000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Weave</w:t>
            </w:r>
            <w:proofErr w:type="spellEnd"/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- UNISONO</w:t>
            </w:r>
            <w:r w:rsidRPr="0036315E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362E470F" w14:textId="77777777" w:rsidR="00393D8C" w:rsidRDefault="0019380A" w:rsidP="00393D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Termin zakończenia naboru wniosków: indywidualny dla każdej z instytucji partnerskich.</w:t>
            </w:r>
          </w:p>
          <w:p w14:paraId="009972B5" w14:textId="154C2240" w:rsidR="0019380A" w:rsidRPr="000B6078" w:rsidRDefault="0019380A" w:rsidP="00393D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Konkurs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Weave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-UNISONO jest skierowany do zespołów badawczych z Polski, które wspólnie z zespołami badawczymi z Austrii, Czech, Słowenii, Niemiec, Szwajcarii, Luksemburga lub Belgii–Flandrii wystąpią z wnioskami o finansowanie projektów badawczych do Narodowego Centrum Nauki oraz do jednej (w przypadku projektów dwustronnych) lub dwóch </w:t>
            </w:r>
            <w:r w:rsidR="0036315E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t>(w przypadku projektów trójstronnych) właściwych ze względu na kraj instytucji partnerskich. Projekty mogą obejmować badania podstawowe we wszystkich dyscyplinach nauk.</w:t>
            </w:r>
          </w:p>
          <w:p w14:paraId="19D23F8E" w14:textId="77777777" w:rsidR="0019380A" w:rsidRPr="000B6078" w:rsidRDefault="0019380A" w:rsidP="0000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IMPRESS-U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Termin zakończenia naboru wniosków: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do końca 2025 r.</w:t>
            </w:r>
            <w:r w:rsidRPr="000B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DCEE19" w14:textId="77777777" w:rsidR="0019380A" w:rsidRPr="000B6078" w:rsidRDefault="0019380A" w:rsidP="002A20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NCN ogłosiło konkurs IMPRESS-U, którego celem jest wsparcie potencjału naukowego w Ukrainie i otwarcie nowych możliwości współpracy naukowców polskich i ukraińskich z naukowcami z USA oraz krajów bałtyckich.</w:t>
            </w:r>
          </w:p>
          <w:p w14:paraId="03A70D50" w14:textId="14AE5F49" w:rsidR="0019380A" w:rsidRPr="005957CA" w:rsidRDefault="0019380A" w:rsidP="000038C4">
            <w:pPr>
              <w:spacing w:after="0" w:line="240" w:lineRule="auto"/>
              <w:rPr>
                <w:rFonts w:ascii="Arial" w:hAnsi="Arial" w:cs="Arial"/>
              </w:rPr>
            </w:pPr>
            <w:hyperlink r:id="rId20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informacji.</w:t>
              </w:r>
            </w:hyperlink>
          </w:p>
          <w:p w14:paraId="3AB67830" w14:textId="77777777" w:rsidR="0019380A" w:rsidRPr="009614B1" w:rsidRDefault="0019380A" w:rsidP="009614B1">
            <w:pPr>
              <w:jc w:val="center"/>
              <w:rPr>
                <w:rFonts w:ascii="Arial" w:hAnsi="Arial" w:cs="Arial"/>
                <w:color w:val="C00000"/>
                <w:sz w:val="44"/>
                <w:szCs w:val="44"/>
              </w:rPr>
            </w:pPr>
            <w:r w:rsidRPr="004B7E41">
              <w:rPr>
                <w:rFonts w:ascii="Arial" w:hAnsi="Arial" w:cs="Arial"/>
                <w:b/>
                <w:bCs/>
                <w:color w:val="C00000"/>
                <w:sz w:val="36"/>
                <w:szCs w:val="36"/>
              </w:rPr>
              <w:t>BIBLIOTEKA</w:t>
            </w:r>
            <w:r w:rsidRPr="009614B1"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 xml:space="preserve"> WAT</w:t>
            </w:r>
          </w:p>
          <w:p w14:paraId="052D9B86" w14:textId="77777777" w:rsidR="0019380A" w:rsidRPr="000B6078" w:rsidRDefault="0019380A" w:rsidP="0000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B56">
              <w:rPr>
                <w:rFonts w:ascii="Arial" w:hAnsi="Arial" w:cs="Arial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GODZINY PRACY BG WAT</w:t>
            </w:r>
            <w:r w:rsidRPr="0036315E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41B429D0" w14:textId="77777777" w:rsidR="0019380A" w:rsidRPr="000B6078" w:rsidRDefault="0019380A" w:rsidP="002A20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Od 1 października biblioteka czynna jest od poniedziałku do piątku w godzinach 8.00-20.00, w soboty od 9.00-16.00.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hyperlink r:id="rId21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</w:t>
              </w:r>
            </w:hyperlink>
            <w:r w:rsidRPr="0036315E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.</w:t>
            </w:r>
            <w:r w:rsidRPr="0036315E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37B4EB00" w14:textId="77777777" w:rsidR="0019380A" w:rsidRPr="000B6078" w:rsidRDefault="0019380A" w:rsidP="0000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> 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DOSTĘPY TESTOWE</w:t>
            </w:r>
            <w:r w:rsidRPr="0036315E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32A8420E" w14:textId="77777777" w:rsidR="0019380A" w:rsidRPr="000B6078" w:rsidRDefault="0019380A" w:rsidP="008B2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078">
              <w:rPr>
                <w:rFonts w:ascii="Arial" w:hAnsi="Arial" w:cs="Arial"/>
                <w:sz w:val="24"/>
                <w:szCs w:val="24"/>
              </w:rPr>
              <w:t xml:space="preserve">CAS </w:t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SciFinder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Discovery Platform (14.10.2024 - 14.12.2024)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B6078">
              <w:rPr>
                <w:rFonts w:ascii="Arial" w:hAnsi="Arial" w:cs="Arial"/>
                <w:sz w:val="24"/>
                <w:szCs w:val="24"/>
              </w:rPr>
              <w:t>LibKey</w:t>
            </w:r>
            <w:proofErr w:type="spellEnd"/>
            <w:r w:rsidRPr="000B6078">
              <w:rPr>
                <w:rFonts w:ascii="Arial" w:hAnsi="Arial" w:cs="Arial"/>
                <w:sz w:val="24"/>
                <w:szCs w:val="24"/>
              </w:rPr>
              <w:t xml:space="preserve"> (do 31.10.2024)</w:t>
            </w:r>
          </w:p>
          <w:p w14:paraId="7BFAF1DE" w14:textId="6604643D" w:rsidR="0019380A" w:rsidRPr="00187B56" w:rsidRDefault="0019380A" w:rsidP="008B2326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</w:t>
              </w:r>
            </w:hyperlink>
            <w:r w:rsidRPr="0036315E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.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> 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r w:rsidRPr="0036315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TYDZIEŃ OTWARTEJ NAUKI W BG WAT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  <w:t xml:space="preserve">Zapraszamy na tydzień otwartej nauki w BG WAT w dniach: </w:t>
            </w:r>
            <w:r w:rsidRPr="000B6078">
              <w:rPr>
                <w:rFonts w:ascii="Arial" w:hAnsi="Arial" w:cs="Arial"/>
                <w:b/>
                <w:bCs/>
                <w:sz w:val="24"/>
                <w:szCs w:val="24"/>
              </w:rPr>
              <w:t>21.10 - 27.10.2024</w:t>
            </w:r>
            <w:r w:rsidRPr="000B6078">
              <w:rPr>
                <w:rFonts w:ascii="Arial" w:hAnsi="Arial" w:cs="Arial"/>
                <w:sz w:val="24"/>
                <w:szCs w:val="24"/>
              </w:rPr>
              <w:br/>
            </w:r>
            <w:hyperlink r:id="rId23" w:history="1">
              <w:r w:rsidRPr="0036315E">
                <w:rPr>
                  <w:rStyle w:val="Hipercze"/>
                  <w:rFonts w:ascii="Arial" w:hAnsi="Arial" w:cs="Arial"/>
                  <w:i/>
                  <w:iCs/>
                  <w:color w:val="00B050"/>
                  <w:sz w:val="24"/>
                  <w:szCs w:val="24"/>
                  <w:u w:val="none"/>
                </w:rPr>
                <w:t>Więcej informacji</w:t>
              </w:r>
            </w:hyperlink>
            <w:r w:rsidR="000038C4" w:rsidRPr="0036315E">
              <w:rPr>
                <w:rStyle w:val="Hipercze"/>
                <w:rFonts w:ascii="Arial" w:hAnsi="Arial" w:cs="Arial"/>
                <w:i/>
                <w:iCs/>
                <w:color w:val="00B050"/>
                <w:sz w:val="24"/>
                <w:szCs w:val="24"/>
                <w:u w:val="none"/>
              </w:rPr>
              <w:t>.</w:t>
            </w:r>
            <w:r w:rsidRPr="00187B56">
              <w:rPr>
                <w:rFonts w:ascii="Arial" w:hAnsi="Arial" w:cs="Arial"/>
              </w:rPr>
              <w:br/>
            </w:r>
            <w:r w:rsidRPr="00187B56">
              <w:rPr>
                <w:rFonts w:ascii="Arial" w:hAnsi="Arial" w:cs="Arial"/>
              </w:rPr>
              <w:lastRenderedPageBreak/>
              <w:br/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14:paraId="651DC93B" w14:textId="77777777" w:rsidR="0019380A" w:rsidRPr="0019380A" w:rsidRDefault="0019380A" w:rsidP="0019380A"/>
        </w:tc>
        <w:tc>
          <w:tcPr>
            <w:tcW w:w="570" w:type="dxa"/>
            <w:shd w:val="clear" w:color="auto" w:fill="FFFFFF"/>
            <w:vAlign w:val="center"/>
            <w:hideMark/>
          </w:tcPr>
          <w:p w14:paraId="42BDD8BD" w14:textId="77777777" w:rsidR="0019380A" w:rsidRPr="0019380A" w:rsidRDefault="0019380A" w:rsidP="0019380A"/>
        </w:tc>
      </w:tr>
      <w:tr w:rsidR="0019380A" w:rsidRPr="0019380A" w14:paraId="17EA73C7" w14:textId="77777777" w:rsidTr="00B265B5">
        <w:trPr>
          <w:trHeight w:val="300"/>
          <w:tblCellSpacing w:w="0" w:type="dxa"/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14:paraId="4F1A9D8A" w14:textId="77777777" w:rsidR="0019380A" w:rsidRPr="0019380A" w:rsidRDefault="0019380A" w:rsidP="0019380A"/>
        </w:tc>
        <w:tc>
          <w:tcPr>
            <w:tcW w:w="285" w:type="dxa"/>
            <w:shd w:val="clear" w:color="auto" w:fill="FFFFFF"/>
            <w:vAlign w:val="center"/>
            <w:hideMark/>
          </w:tcPr>
          <w:p w14:paraId="4B1A983D" w14:textId="77777777" w:rsidR="0019380A" w:rsidRPr="0019380A" w:rsidRDefault="0019380A" w:rsidP="0019380A"/>
        </w:tc>
        <w:tc>
          <w:tcPr>
            <w:tcW w:w="13290" w:type="dxa"/>
            <w:shd w:val="clear" w:color="auto" w:fill="FFFFFF"/>
            <w:vAlign w:val="center"/>
            <w:hideMark/>
          </w:tcPr>
          <w:p w14:paraId="564F4595" w14:textId="77777777" w:rsidR="0019380A" w:rsidRPr="0019380A" w:rsidRDefault="0019380A" w:rsidP="0019380A"/>
        </w:tc>
        <w:tc>
          <w:tcPr>
            <w:tcW w:w="285" w:type="dxa"/>
            <w:shd w:val="clear" w:color="auto" w:fill="FFFFFF"/>
            <w:vAlign w:val="center"/>
            <w:hideMark/>
          </w:tcPr>
          <w:p w14:paraId="3A2D54C6" w14:textId="77777777" w:rsidR="0019380A" w:rsidRPr="0019380A" w:rsidRDefault="0019380A" w:rsidP="0019380A"/>
        </w:tc>
        <w:tc>
          <w:tcPr>
            <w:tcW w:w="570" w:type="dxa"/>
            <w:shd w:val="clear" w:color="auto" w:fill="FFFFFF"/>
            <w:vAlign w:val="center"/>
            <w:hideMark/>
          </w:tcPr>
          <w:p w14:paraId="7819FC21" w14:textId="77777777" w:rsidR="0019380A" w:rsidRPr="0019380A" w:rsidRDefault="0019380A" w:rsidP="0019380A"/>
        </w:tc>
      </w:tr>
      <w:tr w:rsidR="0019380A" w:rsidRPr="0019380A" w14:paraId="776F4F8B" w14:textId="77777777" w:rsidTr="0019380A">
        <w:trPr>
          <w:tblCellSpacing w:w="0" w:type="dxa"/>
          <w:jc w:val="center"/>
        </w:trPr>
        <w:tc>
          <w:tcPr>
            <w:tcW w:w="15000" w:type="dxa"/>
            <w:gridSpan w:val="5"/>
            <w:shd w:val="clear" w:color="auto" w:fill="FFFFFF"/>
            <w:vAlign w:val="center"/>
            <w:hideMark/>
          </w:tcPr>
          <w:p w14:paraId="18686174" w14:textId="43E3E142" w:rsidR="0019380A" w:rsidRPr="0019380A" w:rsidRDefault="0019380A" w:rsidP="0019380A"/>
        </w:tc>
      </w:tr>
    </w:tbl>
    <w:p w14:paraId="43B5ABB6" w14:textId="77777777" w:rsidR="0019380A" w:rsidRDefault="0019380A"/>
    <w:sectPr w:rsidR="0019380A" w:rsidSect="00820F75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0A"/>
    <w:rsid w:val="000038C4"/>
    <w:rsid w:val="00044781"/>
    <w:rsid w:val="000B6078"/>
    <w:rsid w:val="000F16E1"/>
    <w:rsid w:val="000F3674"/>
    <w:rsid w:val="000F624D"/>
    <w:rsid w:val="00187671"/>
    <w:rsid w:val="00187B56"/>
    <w:rsid w:val="0019380A"/>
    <w:rsid w:val="001959DA"/>
    <w:rsid w:val="001D5565"/>
    <w:rsid w:val="001F787C"/>
    <w:rsid w:val="00200DC5"/>
    <w:rsid w:val="00240F14"/>
    <w:rsid w:val="0025186D"/>
    <w:rsid w:val="00270EBA"/>
    <w:rsid w:val="00284C14"/>
    <w:rsid w:val="002A20D2"/>
    <w:rsid w:val="002F2E44"/>
    <w:rsid w:val="0036315E"/>
    <w:rsid w:val="00393D8C"/>
    <w:rsid w:val="00396B87"/>
    <w:rsid w:val="003D74B3"/>
    <w:rsid w:val="00490BE8"/>
    <w:rsid w:val="004A191A"/>
    <w:rsid w:val="004B7E41"/>
    <w:rsid w:val="005817D7"/>
    <w:rsid w:val="005957CA"/>
    <w:rsid w:val="005A035B"/>
    <w:rsid w:val="005C7B04"/>
    <w:rsid w:val="00673DB1"/>
    <w:rsid w:val="00681FA1"/>
    <w:rsid w:val="00684117"/>
    <w:rsid w:val="006A70FB"/>
    <w:rsid w:val="0072525E"/>
    <w:rsid w:val="007276F9"/>
    <w:rsid w:val="00742A57"/>
    <w:rsid w:val="007E383C"/>
    <w:rsid w:val="00820F75"/>
    <w:rsid w:val="00852048"/>
    <w:rsid w:val="008B2326"/>
    <w:rsid w:val="009103BB"/>
    <w:rsid w:val="009614B1"/>
    <w:rsid w:val="00973493"/>
    <w:rsid w:val="009C3816"/>
    <w:rsid w:val="00A7630A"/>
    <w:rsid w:val="00A977A0"/>
    <w:rsid w:val="00AD4A38"/>
    <w:rsid w:val="00B265B5"/>
    <w:rsid w:val="00B40ABC"/>
    <w:rsid w:val="00C17865"/>
    <w:rsid w:val="00C463F1"/>
    <w:rsid w:val="00CA355B"/>
    <w:rsid w:val="00CB02D7"/>
    <w:rsid w:val="00CC4F48"/>
    <w:rsid w:val="00CF0069"/>
    <w:rsid w:val="00E051FA"/>
    <w:rsid w:val="00E67C59"/>
    <w:rsid w:val="00E82685"/>
    <w:rsid w:val="00F15FA1"/>
    <w:rsid w:val="00F2192E"/>
    <w:rsid w:val="00F626B6"/>
    <w:rsid w:val="00FF6645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DB0"/>
  <w15:chartTrackingRefBased/>
  <w15:docId w15:val="{38AC409A-092A-4492-8E14-973B4E5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8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8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8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8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8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8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8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8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8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8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80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380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a.wat.edu.pl/fundusze-miedzynarodowe/fundusze-strukturalne/1000-efektywne-zarzadzanie-uczelnia1" TargetMode="External"/><Relationship Id="rId13" Type="http://schemas.openxmlformats.org/officeDocument/2006/relationships/hyperlink" Target="https://dna.wat.edu.pl/fundusze-miedzynarodowe/projekty-miedzynarodowe/992-water4all-jtc-call-2024" TargetMode="External"/><Relationship Id="rId18" Type="http://schemas.openxmlformats.org/officeDocument/2006/relationships/hyperlink" Target="https://dna.wat.edu.pl/aktualnosci-dn/8-aktualnosci/950-edf-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g.wat.edu.pl/godziny-otwarcia-biblioteki/" TargetMode="External"/><Relationship Id="rId7" Type="http://schemas.openxmlformats.org/officeDocument/2006/relationships/hyperlink" Target="https://dna.wat.edu.pl/8-aktualnosci/1001-studenckie-kola-naukowe-2" TargetMode="External"/><Relationship Id="rId12" Type="http://schemas.openxmlformats.org/officeDocument/2006/relationships/hyperlink" Target="https://dna.wat.edu.pl/fundusze-miedzynarodowe/projekty-miedzynarodowe/995-sheng-zapowiedz-konkursu" TargetMode="External"/><Relationship Id="rId17" Type="http://schemas.openxmlformats.org/officeDocument/2006/relationships/hyperlink" Target="https://dna.wat.edu.pl/fundusze-miedzynarodowe/programy-komisji-europejskiej/37-aktualnosci/979-msca-staff-exchanges-2024-nabo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na.wat.edu.pl/fundusze-miedzynarodowe/projekty-miedzynarodowe/984-4-konkurs-xecs-eureka" TargetMode="External"/><Relationship Id="rId20" Type="http://schemas.openxmlformats.org/officeDocument/2006/relationships/hyperlink" Target="https://dna.wat.edu.pl/fundusze-miedzynarodowe/projekty-miedzynarodowe/849-impress-u" TargetMode="External"/><Relationship Id="rId1" Type="http://schemas.openxmlformats.org/officeDocument/2006/relationships/styles" Target="styles.xml"/><Relationship Id="rId6" Type="http://schemas.openxmlformats.org/officeDocument/2006/relationships/hyperlink" Target="https://dna.wat.edu.pl/8-aktualnosci/1002-28-piknik-naukowy" TargetMode="External"/><Relationship Id="rId11" Type="http://schemas.openxmlformats.org/officeDocument/2006/relationships/hyperlink" Target="https://dna.wat.edu.pl/8-aktualnosci/986-nabor-na-star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dna.wat.edu.pl/fundusze-miedzynarodowe/projekty-miedzynarodowe/994-cetpartnership-joint-call-2024-3-konkurs" TargetMode="External"/><Relationship Id="rId23" Type="http://schemas.openxmlformats.org/officeDocument/2006/relationships/hyperlink" Target="https://bg.wat.edu.pl/otwarta-nauka/" TargetMode="External"/><Relationship Id="rId10" Type="http://schemas.openxmlformats.org/officeDocument/2006/relationships/hyperlink" Target="https://dna.wat.edu.pl/aktualnosci-dn/8-aktualnosci/987-opus-28-lap-weave" TargetMode="External"/><Relationship Id="rId19" Type="http://schemas.openxmlformats.org/officeDocument/2006/relationships/hyperlink" Target="https://dna.wat.edu.pl/8-aktualnosci/903-weave-unison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na.wat.edu.pl/aktualnosci-dn/8-aktualnosci/989-sonata-20" TargetMode="External"/><Relationship Id="rId14" Type="http://schemas.openxmlformats.org/officeDocument/2006/relationships/hyperlink" Target="https://dna.wat.edu.pl/fundusze-miedzynarodowe/projekty-miedzynarodowe/993-konkurs-dut-call-2024" TargetMode="External"/><Relationship Id="rId22" Type="http://schemas.openxmlformats.org/officeDocument/2006/relationships/hyperlink" Target="https://bg.wat.edu.pl/dostep-testow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 Agnieszka</dc:creator>
  <cp:keywords/>
  <dc:description/>
  <cp:lastModifiedBy>Zawadzka Agnieszka</cp:lastModifiedBy>
  <cp:revision>61</cp:revision>
  <dcterms:created xsi:type="dcterms:W3CDTF">2024-12-10T13:58:00Z</dcterms:created>
  <dcterms:modified xsi:type="dcterms:W3CDTF">2024-12-12T08:45:00Z</dcterms:modified>
</cp:coreProperties>
</file>